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s>
        <w:spacing w:line="560" w:lineRule="exact"/>
        <w:ind w:right="-506" w:rightChars="-241"/>
        <w:rPr>
          <w:rFonts w:ascii="Times New Roman" w:hAnsi="Times New Roman" w:eastAsia="黑体"/>
          <w:sz w:val="32"/>
          <w:szCs w:val="32"/>
        </w:rPr>
      </w:pPr>
      <w:r>
        <w:rPr>
          <w:rFonts w:hint="eastAsia" w:ascii="Times New Roman" w:hAnsi="黑体" w:eastAsia="黑体"/>
          <w:sz w:val="32"/>
          <w:szCs w:val="32"/>
        </w:rPr>
        <w:t>附件</w:t>
      </w:r>
      <w:r>
        <w:rPr>
          <w:rFonts w:ascii="Times New Roman" w:hAnsi="Times New Roman" w:eastAsia="黑体"/>
          <w:sz w:val="32"/>
          <w:szCs w:val="32"/>
        </w:rPr>
        <w:t>1</w:t>
      </w:r>
    </w:p>
    <w:p>
      <w:pPr>
        <w:spacing w:line="600" w:lineRule="exact"/>
        <w:jc w:val="center"/>
        <w:rPr>
          <w:rFonts w:ascii="Times New Roman" w:hAnsi="Times New Roman" w:eastAsia="方正小标宋_GBK"/>
          <w:kern w:val="0"/>
          <w:sz w:val="44"/>
          <w:szCs w:val="44"/>
        </w:rPr>
      </w:pPr>
      <w:r>
        <w:rPr>
          <w:rFonts w:hint="eastAsia" w:ascii="Times New Roman" w:hAnsi="方正小标宋_GBK" w:eastAsia="方正小标宋_GBK"/>
          <w:kern w:val="0"/>
          <w:sz w:val="44"/>
          <w:szCs w:val="44"/>
        </w:rPr>
        <w:t>参赛规则</w:t>
      </w:r>
    </w:p>
    <w:p>
      <w:pPr>
        <w:tabs>
          <w:tab w:val="left" w:pos="1260"/>
        </w:tabs>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一、参赛作品要求</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1</w:t>
      </w:r>
      <w:r>
        <w:rPr>
          <w:rFonts w:hint="eastAsia" w:ascii="Times New Roman" w:hAnsi="Times New Roman" w:eastAsia="仿宋_GB2312"/>
          <w:kern w:val="0"/>
          <w:sz w:val="32"/>
          <w:szCs w:val="32"/>
        </w:rPr>
        <w:t>．电子材料。</w:t>
      </w:r>
    </w:p>
    <w:p>
      <w:pPr>
        <w:spacing w:line="560" w:lineRule="exact"/>
        <w:ind w:left="420"/>
        <w:rPr>
          <w:rFonts w:ascii="Times New Roman" w:hAnsi="Times New Roman" w:eastAsia="仿宋_GB2312"/>
          <w:b/>
          <w:kern w:val="0"/>
          <w:sz w:val="32"/>
          <w:szCs w:val="32"/>
        </w:rPr>
      </w:pPr>
      <w:r>
        <w:rPr>
          <w:rFonts w:hint="eastAsia" w:ascii="Times New Roman" w:hAnsi="Times New Roman" w:eastAsia="仿宋_GB2312"/>
          <w:b/>
          <w:kern w:val="0"/>
          <w:sz w:val="32"/>
          <w:szCs w:val="32"/>
        </w:rPr>
        <w:t>成长赛道：</w:t>
      </w:r>
    </w:p>
    <w:p>
      <w:pPr>
        <w:pStyle w:val="4"/>
        <w:numPr>
          <w:ilvl w:val="0"/>
          <w:numId w:val="1"/>
        </w:numPr>
        <w:spacing w:line="560" w:lineRule="exact"/>
        <w:ind w:firstLineChars="0"/>
        <w:rPr>
          <w:rFonts w:ascii="Times New Roman" w:hAnsi="Times New Roman" w:eastAsia="仿宋_GB2312"/>
          <w:kern w:val="0"/>
          <w:sz w:val="32"/>
          <w:szCs w:val="32"/>
        </w:rPr>
      </w:pPr>
      <w:r>
        <w:rPr>
          <w:rFonts w:hint="eastAsia" w:ascii="Times New Roman" w:hAnsi="Times New Roman" w:eastAsia="仿宋_GB2312"/>
          <w:kern w:val="0"/>
          <w:sz w:val="32"/>
          <w:szCs w:val="32"/>
        </w:rPr>
        <w:t>生涯发展报告介绍职业发展规划、实现职业目标的具体行动和成果（PDF格式，文字不超过</w:t>
      </w:r>
      <w:r>
        <w:rPr>
          <w:rFonts w:hint="eastAsia" w:ascii="Times New Roman" w:hAnsi="Times New Roman" w:eastAsia="仿宋_GB2312"/>
          <w:kern w:val="0"/>
          <w:sz w:val="32"/>
          <w:szCs w:val="32"/>
          <w:highlight w:val="none"/>
        </w:rPr>
        <w:t>2500字</w:t>
      </w:r>
      <w:r>
        <w:rPr>
          <w:rFonts w:hint="eastAsia" w:ascii="Times New Roman" w:hAnsi="Times New Roman" w:eastAsia="仿宋_GB2312"/>
          <w:kern w:val="0"/>
          <w:sz w:val="32"/>
          <w:szCs w:val="32"/>
        </w:rPr>
        <w:t>，如有图表不超过5张）。</w:t>
      </w:r>
    </w:p>
    <w:p>
      <w:pPr>
        <w:pStyle w:val="4"/>
        <w:numPr>
          <w:ilvl w:val="0"/>
          <w:numId w:val="1"/>
        </w:numPr>
        <w:spacing w:line="560" w:lineRule="exact"/>
        <w:ind w:firstLineChars="0"/>
        <w:rPr>
          <w:rFonts w:ascii="Times New Roman" w:hAnsi="Times New Roman" w:eastAsia="仿宋_GB2312"/>
          <w:kern w:val="0"/>
          <w:sz w:val="32"/>
          <w:szCs w:val="32"/>
        </w:rPr>
      </w:pPr>
      <w:r>
        <w:rPr>
          <w:rFonts w:hint="eastAsia" w:ascii="Times New Roman" w:hAnsi="Times New Roman" w:eastAsia="仿宋_GB2312"/>
          <w:kern w:val="0"/>
          <w:sz w:val="32"/>
          <w:szCs w:val="32"/>
        </w:rPr>
        <w:t>生涯发展展示（PPT格式，不超过50MB；可加入视频）。</w:t>
      </w:r>
    </w:p>
    <w:p>
      <w:pPr>
        <w:pStyle w:val="4"/>
        <w:numPr>
          <w:ilvl w:val="0"/>
          <w:numId w:val="1"/>
        </w:numPr>
        <w:spacing w:line="560" w:lineRule="exact"/>
        <w:ind w:firstLineChars="0"/>
        <w:rPr>
          <w:rFonts w:ascii="Times New Roman" w:hAnsi="Times New Roman" w:eastAsia="仿宋_GB2312"/>
          <w:kern w:val="0"/>
          <w:sz w:val="32"/>
          <w:szCs w:val="32"/>
        </w:rPr>
      </w:pPr>
      <w:r>
        <w:rPr>
          <w:rFonts w:hint="eastAsia" w:ascii="Times New Roman" w:hAnsi="Times New Roman" w:eastAsia="仿宋_GB2312"/>
          <w:kern w:val="0"/>
          <w:sz w:val="32"/>
          <w:szCs w:val="32"/>
        </w:rPr>
        <w:t>《东南大学第十届职业规划大赛报名表》（附件2）、《东南大学第十届职业规划大赛报名汇总表》（附件4）》。</w:t>
      </w:r>
    </w:p>
    <w:p>
      <w:pPr>
        <w:spacing w:line="560" w:lineRule="exact"/>
        <w:ind w:left="420"/>
        <w:rPr>
          <w:rFonts w:ascii="Times New Roman" w:hAnsi="Times New Roman" w:eastAsia="仿宋_GB2312"/>
          <w:b/>
          <w:kern w:val="0"/>
          <w:sz w:val="32"/>
          <w:szCs w:val="32"/>
        </w:rPr>
      </w:pPr>
      <w:r>
        <w:rPr>
          <w:rFonts w:hint="eastAsia" w:ascii="Times New Roman" w:hAnsi="Times New Roman" w:eastAsia="仿宋_GB2312"/>
          <w:b/>
          <w:kern w:val="0"/>
          <w:sz w:val="32"/>
          <w:szCs w:val="32"/>
        </w:rPr>
        <w:t>就业赛道：</w:t>
      </w:r>
    </w:p>
    <w:p>
      <w:pPr>
        <w:pStyle w:val="4"/>
        <w:numPr>
          <w:ilvl w:val="0"/>
          <w:numId w:val="2"/>
        </w:numPr>
        <w:spacing w:line="560" w:lineRule="exact"/>
        <w:ind w:firstLineChars="0"/>
        <w:rPr>
          <w:rFonts w:ascii="Times New Roman" w:hAnsi="Times New Roman" w:eastAsia="仿宋_GB2312"/>
          <w:kern w:val="0"/>
          <w:sz w:val="32"/>
          <w:szCs w:val="32"/>
        </w:rPr>
      </w:pPr>
      <w:r>
        <w:rPr>
          <w:rFonts w:hint="eastAsia" w:ascii="Times New Roman" w:hAnsi="Times New Roman" w:eastAsia="仿宋_GB2312"/>
          <w:kern w:val="0"/>
          <w:sz w:val="32"/>
          <w:szCs w:val="32"/>
        </w:rPr>
        <w:t>求职简历（PDF格式）。</w:t>
      </w:r>
    </w:p>
    <w:p>
      <w:pPr>
        <w:pStyle w:val="4"/>
        <w:numPr>
          <w:ilvl w:val="0"/>
          <w:numId w:val="2"/>
        </w:numPr>
        <w:spacing w:line="560" w:lineRule="exact"/>
        <w:ind w:firstLineChars="0"/>
        <w:rPr>
          <w:rFonts w:ascii="Times New Roman" w:hAnsi="Times New Roman" w:eastAsia="仿宋_GB2312"/>
          <w:kern w:val="0"/>
          <w:sz w:val="32"/>
          <w:szCs w:val="32"/>
        </w:rPr>
      </w:pPr>
      <w:r>
        <w:rPr>
          <w:rFonts w:hint="eastAsia" w:ascii="Times New Roman" w:hAnsi="Times New Roman" w:eastAsia="仿宋_GB2312"/>
          <w:kern w:val="0"/>
          <w:sz w:val="32"/>
          <w:szCs w:val="32"/>
        </w:rPr>
        <w:t>就业能力展示（PPT格式，不超过50MB；可加入视频）。</w:t>
      </w:r>
    </w:p>
    <w:p>
      <w:pPr>
        <w:pStyle w:val="4"/>
        <w:numPr>
          <w:ilvl w:val="0"/>
          <w:numId w:val="2"/>
        </w:numPr>
        <w:spacing w:line="560" w:lineRule="exact"/>
        <w:ind w:firstLineChars="0"/>
        <w:rPr>
          <w:rFonts w:ascii="Times New Roman" w:hAnsi="Times New Roman" w:eastAsia="仿宋_GB2312"/>
          <w:kern w:val="0"/>
          <w:sz w:val="32"/>
          <w:szCs w:val="32"/>
        </w:rPr>
      </w:pPr>
      <w:r>
        <w:rPr>
          <w:rFonts w:hint="eastAsia" w:ascii="Times New Roman" w:hAnsi="Times New Roman" w:eastAsia="仿宋_GB2312"/>
          <w:kern w:val="0"/>
          <w:sz w:val="32"/>
          <w:szCs w:val="32"/>
        </w:rPr>
        <w:t>辅助证明材料，包括实践、实习、获奖等证明材料（采用PDF格式，不超过50MB），整合为单个文件。</w:t>
      </w:r>
    </w:p>
    <w:p>
      <w:pPr>
        <w:pStyle w:val="4"/>
        <w:numPr>
          <w:ilvl w:val="0"/>
          <w:numId w:val="2"/>
        </w:numPr>
        <w:spacing w:line="560" w:lineRule="exact"/>
        <w:ind w:firstLineChars="0"/>
        <w:rPr>
          <w:rFonts w:ascii="Times New Roman" w:hAnsi="Times New Roman" w:eastAsia="仿宋_GB2312"/>
          <w:kern w:val="0"/>
          <w:sz w:val="32"/>
          <w:szCs w:val="32"/>
        </w:rPr>
      </w:pPr>
      <w:r>
        <w:rPr>
          <w:rFonts w:hint="eastAsia" w:ascii="Times New Roman" w:hAnsi="Times New Roman" w:eastAsia="仿宋_GB2312"/>
          <w:kern w:val="0"/>
          <w:sz w:val="32"/>
          <w:szCs w:val="32"/>
        </w:rPr>
        <w:t>《东南大学第十届职业规划大赛报名表》（附件2）、《东南大学第十届职业规划大赛报名汇总表》（附件4）》。</w:t>
      </w:r>
    </w:p>
    <w:p>
      <w:pPr>
        <w:tabs>
          <w:tab w:val="left" w:pos="1260"/>
        </w:tabs>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二、各奖项评选办法</w:t>
      </w:r>
    </w:p>
    <w:p>
      <w:pPr>
        <w:spacing w:line="560" w:lineRule="exact"/>
        <w:ind w:firstLine="640" w:firstLineChars="200"/>
        <w:rPr>
          <w:rFonts w:ascii="Times New Roman" w:hAnsi="Times New Roman" w:eastAsia="楷体_GB2312"/>
          <w:kern w:val="0"/>
          <w:sz w:val="32"/>
          <w:szCs w:val="32"/>
        </w:rPr>
      </w:pPr>
      <w:r>
        <w:rPr>
          <w:rFonts w:hint="eastAsia" w:ascii="Times New Roman" w:hAnsi="楷体_GB2312" w:eastAsia="楷体_GB2312"/>
          <w:kern w:val="0"/>
          <w:sz w:val="32"/>
          <w:szCs w:val="32"/>
        </w:rPr>
        <w:t>（一）选手奖</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1</w:t>
      </w:r>
      <w:r>
        <w:rPr>
          <w:rFonts w:hint="eastAsia" w:ascii="Times New Roman" w:hAnsi="Times New Roman" w:eastAsia="仿宋_GB2312"/>
          <w:kern w:val="0"/>
          <w:sz w:val="32"/>
          <w:szCs w:val="32"/>
        </w:rPr>
        <w:t>．从计划、执行、展示等方面对参赛选手进行综合评比；</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2</w:t>
      </w:r>
      <w:r>
        <w:rPr>
          <w:rFonts w:hint="eastAsia" w:ascii="Times New Roman" w:hAnsi="Times New Roman" w:eastAsia="仿宋_GB2312"/>
          <w:kern w:val="0"/>
          <w:sz w:val="32"/>
          <w:szCs w:val="32"/>
        </w:rPr>
        <w:t>．需提交的文字作品要求参见一。要求作品内容完整，格式清晰，版面美观，亮点突出，人职匹配，规划方案操作性强。</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3</w:t>
      </w:r>
      <w:r>
        <w:rPr>
          <w:rFonts w:hint="eastAsia" w:ascii="Times New Roman" w:hAnsi="Times New Roman" w:eastAsia="仿宋_GB2312"/>
          <w:kern w:val="0"/>
          <w:sz w:val="32"/>
          <w:szCs w:val="32"/>
        </w:rPr>
        <w:t>．决赛现场陈述和问答环节。成长赛道考察职业发展规划的科学性和围绕实现职业目标的成长过程，通过学习实践持续提升职业目标达成度，以及综合素质和能力。就业赛道考察求职实战能力，个人发展路径与经济社会发展需要的适应度，就业能力与职业目标和岗位要求的契合度等。</w:t>
      </w:r>
    </w:p>
    <w:p>
      <w:pPr>
        <w:spacing w:line="560" w:lineRule="exact"/>
        <w:ind w:firstLine="640" w:firstLineChars="200"/>
        <w:rPr>
          <w:rFonts w:ascii="Times New Roman" w:hAnsi="Times New Roman" w:eastAsia="楷体_GB2312"/>
          <w:kern w:val="0"/>
          <w:sz w:val="32"/>
          <w:szCs w:val="32"/>
        </w:rPr>
      </w:pPr>
      <w:r>
        <w:rPr>
          <w:rFonts w:hint="eastAsia" w:ascii="Times New Roman" w:hAnsi="Times New Roman" w:eastAsia="楷体_GB2312"/>
          <w:kern w:val="0"/>
          <w:sz w:val="32"/>
          <w:szCs w:val="32"/>
        </w:rPr>
        <w:t>（二）优秀指导教师奖</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1</w:t>
      </w:r>
      <w:r>
        <w:rPr>
          <w:rFonts w:hint="eastAsia" w:ascii="Times New Roman" w:hAnsi="Times New Roman" w:eastAsia="仿宋_GB2312"/>
          <w:kern w:val="0"/>
          <w:sz w:val="32"/>
          <w:szCs w:val="32"/>
        </w:rPr>
        <w:t>．有扎实的职业规划理论基础和丰富的实践经验；</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2</w:t>
      </w:r>
      <w:r>
        <w:rPr>
          <w:rFonts w:hint="eastAsia" w:ascii="Times New Roman" w:hAnsi="Times New Roman" w:eastAsia="仿宋_GB2312"/>
          <w:kern w:val="0"/>
          <w:sz w:val="32"/>
          <w:szCs w:val="32"/>
        </w:rPr>
        <w:t>．有较强的敬业精神，为推进活动开展做出了积极贡献；</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3</w:t>
      </w:r>
      <w:r>
        <w:rPr>
          <w:rFonts w:hint="eastAsia" w:ascii="Times New Roman" w:hAnsi="Times New Roman" w:eastAsia="仿宋_GB2312"/>
          <w:kern w:val="0"/>
          <w:sz w:val="32"/>
          <w:szCs w:val="32"/>
        </w:rPr>
        <w:t>．辅导的参赛选手决赛获奖；</w:t>
      </w:r>
    </w:p>
    <w:p>
      <w:pPr>
        <w:spacing w:line="560" w:lineRule="exact"/>
        <w:ind w:firstLine="640" w:firstLineChars="200"/>
        <w:rPr>
          <w:rFonts w:ascii="Times New Roman" w:hAnsi="Times New Roman" w:eastAsia="楷体_GB2312"/>
          <w:kern w:val="0"/>
          <w:sz w:val="32"/>
          <w:szCs w:val="32"/>
        </w:rPr>
      </w:pPr>
      <w:r>
        <w:rPr>
          <w:rFonts w:hint="eastAsia" w:ascii="Times New Roman" w:hAnsi="Times New Roman" w:eastAsia="楷体_GB2312"/>
          <w:kern w:val="0"/>
          <w:sz w:val="32"/>
          <w:szCs w:val="32"/>
        </w:rPr>
        <w:t>（三）最佳组织奖</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1</w:t>
      </w:r>
      <w:r>
        <w:rPr>
          <w:rFonts w:hint="eastAsia" w:ascii="Times New Roman" w:hAnsi="Times New Roman" w:eastAsia="仿宋_GB2312"/>
          <w:kern w:val="0"/>
          <w:sz w:val="32"/>
          <w:szCs w:val="32"/>
        </w:rPr>
        <w:t>．学院高度重视，对在校生开展了系统的职业生涯规划教育；</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2</w:t>
      </w:r>
      <w:r>
        <w:rPr>
          <w:rFonts w:hint="eastAsia" w:ascii="Times New Roman" w:hAnsi="Times New Roman" w:eastAsia="仿宋_GB2312"/>
          <w:kern w:val="0"/>
          <w:sz w:val="32"/>
          <w:szCs w:val="32"/>
        </w:rPr>
        <w:t>．按照组委会要求，做好院内宣传和赛事组织工作，能鼓励、引导学生在所学及相关专业领域内进行职业探索；</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3</w:t>
      </w:r>
      <w:r>
        <w:rPr>
          <w:rFonts w:hint="eastAsia" w:ascii="Times New Roman" w:hAnsi="Times New Roman" w:eastAsia="仿宋_GB2312"/>
          <w:kern w:val="0"/>
          <w:sz w:val="32"/>
          <w:szCs w:val="32"/>
        </w:rPr>
        <w:t>．认真组织院内报名，参赛人数占在校生总数的比例高。院内初赛人数以院系发送汇总表及报名表并提交作品的学生数为准；</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4</w:t>
      </w:r>
      <w:r>
        <w:rPr>
          <w:rFonts w:hint="eastAsia" w:ascii="Times New Roman" w:hAnsi="Times New Roman" w:eastAsia="仿宋_GB2312"/>
          <w:kern w:val="0"/>
          <w:sz w:val="32"/>
          <w:szCs w:val="32"/>
        </w:rPr>
        <w:t>.  院系参赛选手在比赛中获得较好成绩；</w:t>
      </w:r>
    </w:p>
    <w:p>
      <w:pPr>
        <w:tabs>
          <w:tab w:val="left" w:pos="1260"/>
        </w:tabs>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三、注意事项</w:t>
      </w:r>
    </w:p>
    <w:p>
      <w:p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（一）所有参赛作品概不退稿，请自行保留底稿。</w:t>
      </w:r>
    </w:p>
    <w:p>
      <w:p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（二）参赛者必须是参赛作品的原创作者，并保证其拥有该作品的合法著作权。</w:t>
      </w:r>
    </w:p>
    <w:p>
      <w:p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三）获奖作品如发现有抄袭、盗用、作弊等不法手段、或有出售、商业推广及直接或间接商业目的的、或不符合规定及违反他人著作权的，即予取消其参赛资格并追回奖励，所产生的一切法律责任由参赛者自行负责。</w:t>
      </w:r>
    </w:p>
    <w:p>
      <w:p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四）所有获奖作品的著作权归主办方所有，即每位参赛者在其作品被公布和被告知获奖的同时即被视为已明确同意大赛主办方及其被许可人永久性地、免费地、以任何方式使用、任何媒体上使用、发表参赛作品。主办方可以将所有入选作品汇集成册出版发行，参赛者不得有任何异议。任何机构与个人（包括获奖作品的作者）刊登、转载这些作品均需获得主办方的书面许可。获奖作品的作者拥有该作品公开发表的署名权。</w:t>
      </w:r>
    </w:p>
    <w:p>
      <w:p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五）所有参赛作品均不得涉及暴力、色情、非法宗教宣传等与国家相关法律、法规相抵触的内容。如遇此类投稿，主办方有权自行决定对其采取不予评审、不予发表或删除等措施，情节严重者将提交司法机关处理。</w:t>
      </w:r>
    </w:p>
    <w:p>
      <w:p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（六）参赛者若违反本规则的任何条款，主办方有权立即取消其参赛资格，或取消其已获得的奖项并要求退还奖励，同时保留进一步追究损害赔偿的权利。</w:t>
      </w:r>
    </w:p>
    <w:p>
      <w:p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（七）由于突发事件或其它主办方无法控制的原因，影响大赛的管理、安全、评审或公正性的情况下，主办方有权单方面推迟或取消部分或全部的比赛。</w:t>
      </w:r>
    </w:p>
    <w:p>
      <w:p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（八）主办方保留进一步补充本比赛规程的权利。如参赛者对此有异议，可选择退出大赛，并应及时通知主办方。</w:t>
      </w:r>
    </w:p>
    <w:p>
      <w:p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（九）主办方不承担因参赛作品所致的包括但不限于肖像权、名誉权、隐私权著作权、商标权等纠纷而产生的法律责任。</w:t>
      </w:r>
    </w:p>
    <w:p>
      <w:pPr>
        <w:spacing w:line="560" w:lineRule="exact"/>
        <w:rPr>
          <w:rFonts w:ascii="Times New Roman" w:hAnsi="黑体" w:eastAsia="黑体"/>
          <w:sz w:val="32"/>
          <w:szCs w:val="32"/>
        </w:rPr>
      </w:pPr>
    </w:p>
    <w:p>
      <w:pPr>
        <w:spacing w:line="560" w:lineRule="exact"/>
        <w:rPr>
          <w:rFonts w:ascii="Times New Roman" w:hAnsi="黑体" w:eastAsia="黑体"/>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374237"/>
    <w:multiLevelType w:val="multilevel"/>
    <w:tmpl w:val="01374237"/>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4EF2516A"/>
    <w:multiLevelType w:val="multilevel"/>
    <w:tmpl w:val="4EF2516A"/>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0MjdiMjc0Y2YwODEwMjJjZTZjMTc4MjhmMzcxYmYifQ=="/>
  </w:docVars>
  <w:rsids>
    <w:rsidRoot w:val="00000000"/>
    <w:rsid w:val="41DC7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autoRedefine/>
    <w:semiHidden/>
    <w:uiPriority w:val="0"/>
    <w:tblPr>
      <w:tblCellMar>
        <w:top w:w="0" w:type="dxa"/>
        <w:left w:w="108" w:type="dxa"/>
        <w:bottom w:w="0" w:type="dxa"/>
        <w:right w:w="108" w:type="dxa"/>
      </w:tblCellMar>
    </w:tblPr>
  </w:style>
  <w:style w:type="paragraph" w:styleId="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2024-05-06T01:22:54Z</dcterms:created>
  <dc:creator>SEU-JYB</dc:creator>
  <cp:lastModifiedBy>Tyrone</cp:lastModifiedBy>
  <dcterms:modified xsi:type="dcterms:W3CDTF">2024-05-06T01:23:00Z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8F52F916291440B8A7AF61073ED72C66_12</vt:lpwstr>
  </property>
</Properties>
</file>